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D6A" w:rsidRPr="00E24CE0" w:rsidRDefault="0054007C" w:rsidP="006727FC">
      <w:pPr>
        <w:ind w:left="-709"/>
        <w:jc w:val="center"/>
        <w:rPr>
          <w:rFonts w:ascii="Century Gothic" w:hAnsi="Century Gothic" w:cs="Tahoma"/>
          <w:b/>
          <w:sz w:val="28"/>
          <w:szCs w:val="28"/>
        </w:rPr>
      </w:pPr>
      <w:bookmarkStart w:id="0" w:name="_GoBack"/>
      <w:bookmarkEnd w:id="0"/>
      <w:r w:rsidRPr="00E24CE0">
        <w:rPr>
          <w:rFonts w:ascii="Century Gothic" w:hAnsi="Century Gothic" w:cs="Tahoma"/>
          <w:b/>
          <w:sz w:val="28"/>
          <w:szCs w:val="28"/>
        </w:rPr>
        <w:t xml:space="preserve">Chronic </w:t>
      </w:r>
      <w:r w:rsidR="00D54B9F" w:rsidRPr="00E24CE0">
        <w:rPr>
          <w:rFonts w:ascii="Century Gothic" w:hAnsi="Century Gothic" w:cs="Tahoma"/>
          <w:b/>
          <w:sz w:val="28"/>
          <w:szCs w:val="28"/>
        </w:rPr>
        <w:t>Strategies of Disconnection</w:t>
      </w:r>
      <w:r w:rsidR="00D637D1">
        <w:rPr>
          <w:rFonts w:ascii="Century Gothic" w:hAnsi="Century Gothic" w:cs="Tahoma"/>
          <w:b/>
          <w:sz w:val="28"/>
          <w:szCs w:val="28"/>
        </w:rPr>
        <w:t xml:space="preserve"> Inventory</w:t>
      </w:r>
    </w:p>
    <w:p w:rsidR="00B05190" w:rsidRDefault="006727FC" w:rsidP="006727FC">
      <w:pPr>
        <w:ind w:left="-709"/>
        <w:rPr>
          <w:rFonts w:ascii="Century Gothic" w:hAnsi="Century Gothic" w:cs="Tahoma"/>
          <w:sz w:val="32"/>
          <w:szCs w:val="32"/>
        </w:rPr>
      </w:pPr>
      <w:r w:rsidRPr="006727FC">
        <w:rPr>
          <w:rFonts w:ascii="Century Gothic" w:hAnsi="Century Gothic" w:cs="Tahoma"/>
          <w:i/>
          <w:noProof/>
          <w:sz w:val="21"/>
          <w:szCs w:val="21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ragraph">
                  <wp:posOffset>5511800</wp:posOffset>
                </wp:positionV>
                <wp:extent cx="7620000" cy="260670"/>
                <wp:effectExtent l="3175" t="0" r="3175" b="31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620000" cy="260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27FC" w:rsidRPr="006727FC" w:rsidRDefault="006727FC">
                            <w:pP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Mick Cooper and Rosanne Knox, </w:t>
                            </w:r>
                            <w:hyperlink r:id="rId6" w:history="1">
                              <w:r w:rsidRPr="00EF10A6">
                                <w:rPr>
                                  <w:rStyle w:val="Hyperlink"/>
                                  <w:rFonts w:ascii="Century Gothic" w:hAnsi="Century Gothic"/>
                                  <w:sz w:val="16"/>
                                  <w:szCs w:val="16"/>
                                </w:rPr>
                                <w:t>mick.cooper@roehampton.ac.uk</w:t>
                              </w:r>
                            </w:hyperlink>
                            <w: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© licensed under the Creative Commons Attribution-NoDerivatives 4.0 International License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48.8pt;margin-top:434pt;width:600pt;height:20.55pt;rotation:-90;z-index:251659264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" stroked="f">
                <v:textbox>
                  <w:txbxContent>
                    <w:p w:rsidR="006727FC" w:rsidRPr="006727FC" w:rsidRDefault="006727FC">
                      <w:pPr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Mick Cooper and Rosanne Knox, </w:t>
                      </w:r>
                      <w:hyperlink r:id="rId7" w:history="1">
                        <w:r w:rsidRPr="00EF10A6">
                          <w:rPr>
                            <w:rStyle w:val="Hyperlink"/>
                            <w:rFonts w:ascii="Century Gothic" w:hAnsi="Century Gothic"/>
                            <w:sz w:val="16"/>
                            <w:szCs w:val="16"/>
                          </w:rPr>
                          <w:t>mick.cooper@roehampton.ac.uk</w:t>
                        </w:r>
                      </w:hyperlink>
                      <w:r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© licensed under the Creative Commons Attribution-NoDerivatives 4.0 International License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52D3D" w:rsidRPr="00D637D1">
        <w:rPr>
          <w:rFonts w:ascii="Century Gothic" w:hAnsi="Century Gothic" w:cs="Tahoma"/>
          <w:i/>
          <w:sz w:val="21"/>
          <w:szCs w:val="21"/>
        </w:rPr>
        <w:t>C</w:t>
      </w:r>
      <w:r w:rsidR="0054007C" w:rsidRPr="00D637D1">
        <w:rPr>
          <w:rFonts w:ascii="Century Gothic" w:hAnsi="Century Gothic" w:cs="Tahoma"/>
          <w:i/>
          <w:sz w:val="21"/>
          <w:szCs w:val="21"/>
        </w:rPr>
        <w:t>hronic strategies of disconnection</w:t>
      </w:r>
      <w:r w:rsidR="0054007C" w:rsidRPr="00D637D1">
        <w:rPr>
          <w:rFonts w:ascii="Century Gothic" w:hAnsi="Century Gothic" w:cs="Tahoma"/>
          <w:sz w:val="21"/>
          <w:szCs w:val="21"/>
        </w:rPr>
        <w:t xml:space="preserve"> are </w:t>
      </w:r>
      <w:r w:rsidR="00852D3D" w:rsidRPr="00D637D1">
        <w:rPr>
          <w:rFonts w:ascii="Century Gothic" w:hAnsi="Century Gothic" w:cs="Tahoma"/>
          <w:sz w:val="21"/>
          <w:szCs w:val="21"/>
        </w:rPr>
        <w:t xml:space="preserve">patterns of behaviour </w:t>
      </w:r>
      <w:r w:rsidR="008D645B" w:rsidRPr="00D637D1">
        <w:rPr>
          <w:rFonts w:ascii="Century Gothic" w:hAnsi="Century Gothic" w:cs="Tahoma"/>
          <w:sz w:val="21"/>
          <w:szCs w:val="21"/>
        </w:rPr>
        <w:t xml:space="preserve">that </w:t>
      </w:r>
      <w:r>
        <w:rPr>
          <w:rFonts w:ascii="Century Gothic" w:hAnsi="Century Gothic" w:cs="Tahoma"/>
          <w:sz w:val="21"/>
          <w:szCs w:val="21"/>
        </w:rPr>
        <w:t xml:space="preserve">we may </w:t>
      </w:r>
      <w:r w:rsidR="008D645B" w:rsidRPr="00D637D1">
        <w:rPr>
          <w:rFonts w:ascii="Century Gothic" w:hAnsi="Century Gothic" w:cs="Tahoma"/>
          <w:sz w:val="21"/>
          <w:szCs w:val="21"/>
        </w:rPr>
        <w:t xml:space="preserve">develop to protect </w:t>
      </w:r>
      <w:r>
        <w:rPr>
          <w:rFonts w:ascii="Century Gothic" w:hAnsi="Century Gothic" w:cs="Tahoma"/>
          <w:sz w:val="21"/>
          <w:szCs w:val="21"/>
        </w:rPr>
        <w:t>our</w:t>
      </w:r>
      <w:r w:rsidR="0097403E" w:rsidRPr="00D637D1">
        <w:rPr>
          <w:rFonts w:ascii="Century Gothic" w:hAnsi="Century Gothic" w:cs="Tahoma"/>
          <w:sz w:val="21"/>
          <w:szCs w:val="21"/>
        </w:rPr>
        <w:t xml:space="preserve">selves </w:t>
      </w:r>
      <w:r w:rsidR="008D645B" w:rsidRPr="00D637D1">
        <w:rPr>
          <w:rFonts w:ascii="Century Gothic" w:hAnsi="Century Gothic" w:cs="Tahoma"/>
          <w:sz w:val="21"/>
          <w:szCs w:val="21"/>
        </w:rPr>
        <w:t>from hurt or anxiety in close relationship</w:t>
      </w:r>
      <w:r w:rsidR="00EA644C" w:rsidRPr="00D637D1">
        <w:rPr>
          <w:rFonts w:ascii="Century Gothic" w:hAnsi="Century Gothic" w:cs="Tahoma"/>
          <w:sz w:val="21"/>
          <w:szCs w:val="21"/>
        </w:rPr>
        <w:t>s</w:t>
      </w:r>
      <w:r w:rsidR="00852D3D" w:rsidRPr="00D637D1">
        <w:rPr>
          <w:rFonts w:ascii="Century Gothic" w:hAnsi="Century Gothic" w:cs="Tahoma"/>
          <w:sz w:val="21"/>
          <w:szCs w:val="21"/>
        </w:rPr>
        <w:t>,</w:t>
      </w:r>
      <w:r w:rsidR="008D645B" w:rsidRPr="00D637D1">
        <w:rPr>
          <w:rFonts w:ascii="Century Gothic" w:hAnsi="Century Gothic" w:cs="Tahoma"/>
          <w:sz w:val="21"/>
          <w:szCs w:val="21"/>
        </w:rPr>
        <w:t xml:space="preserve"> </w:t>
      </w:r>
      <w:r w:rsidR="00EA644C" w:rsidRPr="00D637D1">
        <w:rPr>
          <w:rFonts w:ascii="Century Gothic" w:hAnsi="Century Gothic" w:cs="Tahoma"/>
          <w:sz w:val="21"/>
          <w:szCs w:val="21"/>
        </w:rPr>
        <w:t xml:space="preserve">but which </w:t>
      </w:r>
      <w:r>
        <w:rPr>
          <w:rFonts w:ascii="Century Gothic" w:hAnsi="Century Gothic" w:cs="Tahoma"/>
          <w:sz w:val="21"/>
          <w:szCs w:val="21"/>
        </w:rPr>
        <w:t xml:space="preserve">are </w:t>
      </w:r>
      <w:r w:rsidR="00EA644C" w:rsidRPr="00D637D1">
        <w:rPr>
          <w:rFonts w:ascii="Century Gothic" w:hAnsi="Century Gothic" w:cs="Tahoma"/>
          <w:sz w:val="21"/>
          <w:szCs w:val="21"/>
        </w:rPr>
        <w:t>now redundant</w:t>
      </w:r>
      <w:r w:rsidR="008D1FEB" w:rsidRPr="00D637D1">
        <w:rPr>
          <w:rFonts w:ascii="Century Gothic" w:hAnsi="Century Gothic" w:cs="Tahoma"/>
          <w:sz w:val="21"/>
          <w:szCs w:val="21"/>
        </w:rPr>
        <w:t xml:space="preserve">: i.e., </w:t>
      </w:r>
      <w:r>
        <w:rPr>
          <w:rFonts w:ascii="Century Gothic" w:hAnsi="Century Gothic" w:cs="Tahoma"/>
          <w:sz w:val="21"/>
          <w:szCs w:val="21"/>
        </w:rPr>
        <w:t xml:space="preserve">we </w:t>
      </w:r>
      <w:r w:rsidR="00852D3D" w:rsidRPr="00D637D1">
        <w:rPr>
          <w:rFonts w:ascii="Century Gothic" w:hAnsi="Century Gothic" w:cs="Tahoma"/>
          <w:sz w:val="21"/>
          <w:szCs w:val="21"/>
        </w:rPr>
        <w:t xml:space="preserve">tend to do them automatically when, in fact, it </w:t>
      </w:r>
      <w:r>
        <w:rPr>
          <w:rFonts w:ascii="Century Gothic" w:hAnsi="Century Gothic" w:cs="Tahoma"/>
          <w:sz w:val="21"/>
          <w:szCs w:val="21"/>
        </w:rPr>
        <w:t xml:space="preserve">is </w:t>
      </w:r>
      <w:r w:rsidR="00852D3D" w:rsidRPr="00D637D1">
        <w:rPr>
          <w:rFonts w:ascii="Century Gothic" w:hAnsi="Century Gothic" w:cs="Tahoma"/>
          <w:sz w:val="21"/>
          <w:szCs w:val="21"/>
        </w:rPr>
        <w:t xml:space="preserve">more beneficial for </w:t>
      </w:r>
      <w:r>
        <w:rPr>
          <w:rFonts w:ascii="Century Gothic" w:hAnsi="Century Gothic" w:cs="Tahoma"/>
          <w:sz w:val="21"/>
          <w:szCs w:val="21"/>
        </w:rPr>
        <w:t xml:space="preserve">us </w:t>
      </w:r>
      <w:r w:rsidR="00852D3D" w:rsidRPr="00D637D1">
        <w:rPr>
          <w:rFonts w:ascii="Century Gothic" w:hAnsi="Century Gothic" w:cs="Tahoma"/>
          <w:sz w:val="21"/>
          <w:szCs w:val="21"/>
        </w:rPr>
        <w:t xml:space="preserve">to stay in </w:t>
      </w:r>
      <w:r w:rsidR="00EA644C" w:rsidRPr="00D637D1">
        <w:rPr>
          <w:rFonts w:ascii="Century Gothic" w:hAnsi="Century Gothic" w:cs="Tahoma"/>
          <w:sz w:val="21"/>
          <w:szCs w:val="21"/>
        </w:rPr>
        <w:t xml:space="preserve">closer </w:t>
      </w:r>
      <w:r w:rsidR="00852D3D" w:rsidRPr="00D637D1">
        <w:rPr>
          <w:rFonts w:ascii="Century Gothic" w:hAnsi="Century Gothic" w:cs="Tahoma"/>
          <w:sz w:val="21"/>
          <w:szCs w:val="21"/>
        </w:rPr>
        <w:t xml:space="preserve">connection with another. </w:t>
      </w:r>
      <w:r w:rsidR="00EA644C" w:rsidRPr="00D637D1">
        <w:rPr>
          <w:rFonts w:ascii="Century Gothic" w:hAnsi="Century Gothic" w:cs="Tahoma"/>
          <w:sz w:val="21"/>
          <w:szCs w:val="21"/>
        </w:rPr>
        <w:t>Reflecting on your own exp</w:t>
      </w:r>
      <w:r w:rsidR="00B05190" w:rsidRPr="00D637D1">
        <w:rPr>
          <w:rFonts w:ascii="Century Gothic" w:hAnsi="Century Gothic" w:cs="Tahoma"/>
          <w:sz w:val="21"/>
          <w:szCs w:val="21"/>
        </w:rPr>
        <w:t>erience of close relationships as an adult</w:t>
      </w:r>
      <w:r w:rsidR="00FD207F" w:rsidRPr="00D637D1">
        <w:rPr>
          <w:rFonts w:ascii="Century Gothic" w:hAnsi="Century Gothic" w:cs="Tahoma"/>
          <w:sz w:val="21"/>
          <w:szCs w:val="21"/>
        </w:rPr>
        <w:t xml:space="preserve"> and times in which you feel hurt or anxious</w:t>
      </w:r>
      <w:r w:rsidR="00B05190" w:rsidRPr="00D637D1">
        <w:rPr>
          <w:rFonts w:ascii="Century Gothic" w:hAnsi="Century Gothic" w:cs="Tahoma"/>
          <w:sz w:val="21"/>
          <w:szCs w:val="21"/>
        </w:rPr>
        <w:t xml:space="preserve">, to what extent do you tend to </w:t>
      </w:r>
      <w:r w:rsidR="00FD207F" w:rsidRPr="00D637D1">
        <w:rPr>
          <w:rFonts w:ascii="Century Gothic" w:hAnsi="Century Gothic" w:cs="Tahoma"/>
          <w:sz w:val="21"/>
          <w:szCs w:val="21"/>
        </w:rPr>
        <w:t xml:space="preserve">use the following strategies to disconnect from others (when you might be better off staying </w:t>
      </w:r>
      <w:r w:rsidR="0097403E" w:rsidRPr="00D637D1">
        <w:rPr>
          <w:rFonts w:ascii="Century Gothic" w:hAnsi="Century Gothic" w:cs="Tahoma"/>
          <w:sz w:val="21"/>
          <w:szCs w:val="21"/>
        </w:rPr>
        <w:t>in connection</w:t>
      </w:r>
      <w:r w:rsidR="00FD207F" w:rsidRPr="00D637D1">
        <w:rPr>
          <w:rFonts w:ascii="Century Gothic" w:hAnsi="Century Gothic" w:cs="Tahoma"/>
          <w:sz w:val="21"/>
          <w:szCs w:val="21"/>
        </w:rPr>
        <w:t>)</w:t>
      </w:r>
      <w:r w:rsidR="0097403E" w:rsidRPr="00D637D1">
        <w:rPr>
          <w:rFonts w:ascii="Century Gothic" w:hAnsi="Century Gothic" w:cs="Tahoma"/>
          <w:sz w:val="21"/>
          <w:szCs w:val="21"/>
        </w:rPr>
        <w:t>?</w:t>
      </w:r>
    </w:p>
    <w:p w:rsidR="006727FC" w:rsidRPr="006727FC" w:rsidRDefault="006727FC" w:rsidP="006727FC">
      <w:pPr>
        <w:spacing w:after="0"/>
        <w:ind w:left="-709"/>
        <w:rPr>
          <w:rFonts w:ascii="Century Gothic" w:hAnsi="Century Gothic" w:cs="Tahoma"/>
          <w:szCs w:val="24"/>
        </w:rPr>
      </w:pPr>
    </w:p>
    <w:tbl>
      <w:tblPr>
        <w:tblStyle w:val="LightShading1"/>
        <w:tblW w:w="1035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43"/>
        <w:gridCol w:w="1027"/>
        <w:gridCol w:w="1028"/>
        <w:gridCol w:w="1027"/>
        <w:gridCol w:w="1028"/>
      </w:tblGrid>
      <w:tr w:rsidR="00D637D1" w:rsidRPr="00D637D1" w:rsidTr="006727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637D1" w:rsidRPr="00D637D1" w:rsidRDefault="00D637D1" w:rsidP="00D637D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637D1" w:rsidRPr="00D637D1" w:rsidRDefault="00D637D1" w:rsidP="00D637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Not at all</w:t>
            </w:r>
          </w:p>
        </w:tc>
        <w:tc>
          <w:tcPr>
            <w:tcW w:w="10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637D1" w:rsidRPr="00D637D1" w:rsidRDefault="00D637D1" w:rsidP="00D637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A little</w:t>
            </w:r>
          </w:p>
        </w:tc>
        <w:tc>
          <w:tcPr>
            <w:tcW w:w="102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637D1" w:rsidRPr="00D637D1" w:rsidRDefault="00D637D1" w:rsidP="00D637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Moder-ately</w:t>
            </w:r>
          </w:p>
        </w:tc>
        <w:tc>
          <w:tcPr>
            <w:tcW w:w="10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637D1" w:rsidRPr="00D637D1" w:rsidRDefault="00D637D1" w:rsidP="00D637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A lot</w:t>
            </w:r>
          </w:p>
        </w:tc>
      </w:tr>
      <w:tr w:rsidR="00D637D1" w:rsidRPr="00D637D1" w:rsidTr="006727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Immersing yourself in activities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Distracting yourself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Talking a lot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Being aggressive to others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Acting in an arrogant way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Criticising others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Being cold or prickly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 xml:space="preserve">Pushing others away 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Putting up a façade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Feigning disinterest: that you don’t really care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Being overly-formal or polite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Keeping things at a superficial level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Using humour or laughter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Avoiding communication with others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Isolating yourself physically from others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Being busy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Using drugs or alcohol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Daydreaming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Withdrawing emotionally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Ending contact with people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Intellectualizing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 xml:space="preserve">Becoming tired or going to sleep 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Avoiding conflict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Being compliant, appeasing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 xml:space="preserve">Being controlling 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Not expressing your wants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Mentally shutting down, ‘going into your head’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Being closed in your body language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Physically avoiding people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Changing the subject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Avoiding eye contact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Not listening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Not joining in with things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Becoming quiet or silent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Focusing attention on others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Rescuing: being overly-helpful to others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Being independent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Trying to hide or make yourself invisible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Criticising yourself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vAlign w:val="center"/>
          </w:tcPr>
          <w:p w:rsidR="00D637D1" w:rsidRPr="00D637D1" w:rsidRDefault="00D637D1" w:rsidP="00D637D1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Feeling sorry for yourself/’playing the victim’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D637D1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932817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…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932817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932817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932817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637D1" w:rsidRPr="00D637D1" w:rsidRDefault="00D637D1" w:rsidP="00932817">
            <w:pPr>
              <w:spacing w:afterLines="20" w:after="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  <w:tr w:rsidR="00D637D1" w:rsidRPr="00D637D1" w:rsidTr="006727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43" w:type="dxa"/>
            <w:vAlign w:val="center"/>
          </w:tcPr>
          <w:p w:rsidR="00D637D1" w:rsidRPr="00D637D1" w:rsidRDefault="00D637D1" w:rsidP="00932817">
            <w:pPr>
              <w:spacing w:afterLines="20" w:after="48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…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932817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932817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1027" w:type="dxa"/>
            <w:vAlign w:val="center"/>
          </w:tcPr>
          <w:p w:rsidR="00D637D1" w:rsidRPr="00D637D1" w:rsidRDefault="00D637D1" w:rsidP="00932817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1028" w:type="dxa"/>
            <w:vAlign w:val="center"/>
          </w:tcPr>
          <w:p w:rsidR="00D637D1" w:rsidRPr="00D637D1" w:rsidRDefault="00D637D1" w:rsidP="00932817">
            <w:pPr>
              <w:spacing w:afterLines="20" w:after="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637D1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</w:tr>
    </w:tbl>
    <w:p w:rsidR="00D637D1" w:rsidRPr="00E24CE0" w:rsidRDefault="00D637D1" w:rsidP="0054007C">
      <w:pPr>
        <w:rPr>
          <w:rFonts w:ascii="Century Gothic" w:hAnsi="Century Gothic" w:cs="Tahoma"/>
        </w:rPr>
      </w:pPr>
    </w:p>
    <w:sectPr w:rsidR="00D637D1" w:rsidRPr="00E24CE0" w:rsidSect="00D637D1">
      <w:pgSz w:w="11906" w:h="16838"/>
      <w:pgMar w:top="568" w:right="1440" w:bottom="42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70BF" w:rsidRDefault="00BC70BF" w:rsidP="00061879">
      <w:pPr>
        <w:spacing w:after="0" w:line="240" w:lineRule="auto"/>
      </w:pPr>
      <w:r>
        <w:separator/>
      </w:r>
    </w:p>
  </w:endnote>
  <w:endnote w:type="continuationSeparator" w:id="0">
    <w:p w:rsidR="00BC70BF" w:rsidRDefault="00BC70BF" w:rsidP="00061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70BF" w:rsidRDefault="00BC70BF" w:rsidP="00061879">
      <w:pPr>
        <w:spacing w:after="0" w:line="240" w:lineRule="auto"/>
      </w:pPr>
      <w:r>
        <w:separator/>
      </w:r>
    </w:p>
  </w:footnote>
  <w:footnote w:type="continuationSeparator" w:id="0">
    <w:p w:rsidR="00BC70BF" w:rsidRDefault="00BC70BF" w:rsidP="000618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9BD"/>
    <w:rsid w:val="00006F04"/>
    <w:rsid w:val="00033064"/>
    <w:rsid w:val="00061879"/>
    <w:rsid w:val="00091E6E"/>
    <w:rsid w:val="000C2168"/>
    <w:rsid w:val="000C3241"/>
    <w:rsid w:val="00152610"/>
    <w:rsid w:val="001661BD"/>
    <w:rsid w:val="0017223E"/>
    <w:rsid w:val="00176586"/>
    <w:rsid w:val="001934B5"/>
    <w:rsid w:val="001A4A88"/>
    <w:rsid w:val="002145C0"/>
    <w:rsid w:val="002512C4"/>
    <w:rsid w:val="002517AE"/>
    <w:rsid w:val="00297700"/>
    <w:rsid w:val="002C1A1E"/>
    <w:rsid w:val="002E4A64"/>
    <w:rsid w:val="00314CD1"/>
    <w:rsid w:val="00377AFB"/>
    <w:rsid w:val="003A1B9D"/>
    <w:rsid w:val="003B5288"/>
    <w:rsid w:val="003C37A5"/>
    <w:rsid w:val="003C5073"/>
    <w:rsid w:val="003C55F3"/>
    <w:rsid w:val="0040694D"/>
    <w:rsid w:val="004A09BD"/>
    <w:rsid w:val="004B7D48"/>
    <w:rsid w:val="004E0637"/>
    <w:rsid w:val="004E1798"/>
    <w:rsid w:val="004E7EFF"/>
    <w:rsid w:val="004F24D7"/>
    <w:rsid w:val="00504B5A"/>
    <w:rsid w:val="00531BA9"/>
    <w:rsid w:val="0054007C"/>
    <w:rsid w:val="00552E05"/>
    <w:rsid w:val="005741F6"/>
    <w:rsid w:val="0058070A"/>
    <w:rsid w:val="00590510"/>
    <w:rsid w:val="005A1D6A"/>
    <w:rsid w:val="005A2A27"/>
    <w:rsid w:val="005B1E6A"/>
    <w:rsid w:val="005C6077"/>
    <w:rsid w:val="005F6DB7"/>
    <w:rsid w:val="006432A8"/>
    <w:rsid w:val="0066518D"/>
    <w:rsid w:val="006727FC"/>
    <w:rsid w:val="006C0A84"/>
    <w:rsid w:val="006C6611"/>
    <w:rsid w:val="006F5C81"/>
    <w:rsid w:val="00715050"/>
    <w:rsid w:val="00742582"/>
    <w:rsid w:val="007F25E2"/>
    <w:rsid w:val="00830B8F"/>
    <w:rsid w:val="00852D3D"/>
    <w:rsid w:val="00872BDE"/>
    <w:rsid w:val="00875ABC"/>
    <w:rsid w:val="00876FE3"/>
    <w:rsid w:val="008D1FEB"/>
    <w:rsid w:val="008D645B"/>
    <w:rsid w:val="00941460"/>
    <w:rsid w:val="00952870"/>
    <w:rsid w:val="0097403E"/>
    <w:rsid w:val="00995278"/>
    <w:rsid w:val="009C4B83"/>
    <w:rsid w:val="00A14FD8"/>
    <w:rsid w:val="00A234F4"/>
    <w:rsid w:val="00A30FE6"/>
    <w:rsid w:val="00A96A0A"/>
    <w:rsid w:val="00AB6DB5"/>
    <w:rsid w:val="00AE03A5"/>
    <w:rsid w:val="00AF7A49"/>
    <w:rsid w:val="00B05190"/>
    <w:rsid w:val="00B16C80"/>
    <w:rsid w:val="00B21A74"/>
    <w:rsid w:val="00B37519"/>
    <w:rsid w:val="00B43D94"/>
    <w:rsid w:val="00B629EC"/>
    <w:rsid w:val="00BA5923"/>
    <w:rsid w:val="00BC50FE"/>
    <w:rsid w:val="00BC70BF"/>
    <w:rsid w:val="00BD3605"/>
    <w:rsid w:val="00BE511D"/>
    <w:rsid w:val="00C119E5"/>
    <w:rsid w:val="00C20D89"/>
    <w:rsid w:val="00C322EF"/>
    <w:rsid w:val="00C925FC"/>
    <w:rsid w:val="00D05164"/>
    <w:rsid w:val="00D54B9F"/>
    <w:rsid w:val="00D63243"/>
    <w:rsid w:val="00D637D1"/>
    <w:rsid w:val="00D84511"/>
    <w:rsid w:val="00E24CE0"/>
    <w:rsid w:val="00E54448"/>
    <w:rsid w:val="00E91372"/>
    <w:rsid w:val="00E914ED"/>
    <w:rsid w:val="00EA644C"/>
    <w:rsid w:val="00F05D49"/>
    <w:rsid w:val="00F26DE2"/>
    <w:rsid w:val="00F35B57"/>
    <w:rsid w:val="00F534B4"/>
    <w:rsid w:val="00F763C1"/>
    <w:rsid w:val="00F90205"/>
    <w:rsid w:val="00F931B5"/>
    <w:rsid w:val="00F93509"/>
    <w:rsid w:val="00FB5129"/>
    <w:rsid w:val="00FC3133"/>
    <w:rsid w:val="00FD17D4"/>
    <w:rsid w:val="00FD207F"/>
    <w:rsid w:val="00FD3AD6"/>
    <w:rsid w:val="00FF6030"/>
    <w:rsid w:val="00FF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7FEFC9F-4025-4807-B168-0242AD8E9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5129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55F3"/>
    <w:pPr>
      <w:keepNext/>
      <w:keepLines/>
      <w:spacing w:after="240"/>
      <w:jc w:val="center"/>
      <w:outlineLvl w:val="0"/>
    </w:pPr>
    <w:rPr>
      <w:rFonts w:ascii="Arial" w:eastAsiaTheme="majorEastAsia" w:hAnsi="Arial" w:cstheme="majorBidi"/>
      <w:b/>
      <w:bCs/>
      <w:caps/>
      <w:color w:val="000000" w:themeColor="text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55F3"/>
    <w:pPr>
      <w:keepNext/>
      <w:keepLines/>
      <w:spacing w:before="200" w:after="0"/>
      <w:outlineLvl w:val="1"/>
    </w:pPr>
    <w:rPr>
      <w:rFonts w:ascii="Arial" w:eastAsiaTheme="majorEastAsia" w:hAnsi="Arial" w:cstheme="majorBidi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55F3"/>
    <w:rPr>
      <w:rFonts w:ascii="Arial" w:eastAsiaTheme="majorEastAsia" w:hAnsi="Arial" w:cstheme="majorBidi"/>
      <w:b/>
      <w:bCs/>
      <w:caps/>
      <w:color w:val="000000" w:themeColor="tex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55F3"/>
    <w:rPr>
      <w:rFonts w:ascii="Arial" w:eastAsiaTheme="majorEastAsia" w:hAnsi="Arial" w:cstheme="majorBidi"/>
      <w:b/>
      <w:bCs/>
      <w:sz w:val="24"/>
      <w:szCs w:val="26"/>
    </w:rPr>
  </w:style>
  <w:style w:type="table" w:styleId="TableGrid">
    <w:name w:val="Table Grid"/>
    <w:basedOn w:val="TableNormal"/>
    <w:uiPriority w:val="59"/>
    <w:rsid w:val="005A1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914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14ED"/>
    <w:rPr>
      <w:rFonts w:ascii="Tahoma" w:hAnsi="Tahoma" w:cs="Tahoma"/>
      <w:sz w:val="16"/>
      <w:szCs w:val="16"/>
    </w:rPr>
  </w:style>
  <w:style w:type="table" w:styleId="LightShading-Accent5">
    <w:name w:val="Light Shading Accent 5"/>
    <w:basedOn w:val="TableNormal"/>
    <w:uiPriority w:val="60"/>
    <w:rsid w:val="00FD207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">
    <w:name w:val="Light Shading"/>
    <w:basedOn w:val="TableNormal"/>
    <w:uiPriority w:val="60"/>
    <w:rsid w:val="00FD207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0618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1879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0618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1879"/>
    <w:rPr>
      <w:rFonts w:ascii="Times New Roman" w:hAnsi="Times New Roman"/>
      <w:sz w:val="24"/>
    </w:rPr>
  </w:style>
  <w:style w:type="table" w:customStyle="1" w:styleId="LightShading1">
    <w:name w:val="Light Shading1"/>
    <w:basedOn w:val="TableNormal"/>
    <w:next w:val="LightShading"/>
    <w:uiPriority w:val="60"/>
    <w:rsid w:val="00D637D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6727F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ick.cooper@roehampton.ac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ick.cooper@roehampton.ac.u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Mick</dc:creator>
  <cp:lastModifiedBy>Mick Cooper</cp:lastModifiedBy>
  <cp:revision>2</cp:revision>
  <cp:lastPrinted>2012-01-13T16:09:00Z</cp:lastPrinted>
  <dcterms:created xsi:type="dcterms:W3CDTF">2020-03-31T08:19:00Z</dcterms:created>
  <dcterms:modified xsi:type="dcterms:W3CDTF">2020-03-31T08:19:00Z</dcterms:modified>
</cp:coreProperties>
</file>